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91"/>
        <w:tblW w:w="0" w:type="auto"/>
        <w:tblLook w:val="04A0" w:firstRow="1" w:lastRow="0" w:firstColumn="1" w:lastColumn="0" w:noHBand="0" w:noVBand="1"/>
      </w:tblPr>
      <w:tblGrid>
        <w:gridCol w:w="4503"/>
        <w:gridCol w:w="5103"/>
        <w:gridCol w:w="6008"/>
      </w:tblGrid>
      <w:tr w:rsidR="00872CD4" w:rsidRPr="009B2B92" w:rsidTr="00872CD4">
        <w:tc>
          <w:tcPr>
            <w:tcW w:w="4503" w:type="dxa"/>
          </w:tcPr>
          <w:p w:rsidR="00872CD4" w:rsidRPr="007F4B73" w:rsidRDefault="00872CD4" w:rsidP="00872CD4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>
              <w:rPr>
                <w:rFonts w:ascii="NTPreCursive" w:hAnsi="NTPreCursive"/>
                <w:b/>
                <w:noProof/>
                <w:sz w:val="28"/>
                <w:szCs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EBDE42" wp14:editId="65BA5235">
                      <wp:simplePos x="0" y="0"/>
                      <wp:positionH relativeFrom="column">
                        <wp:posOffset>-25879</wp:posOffset>
                      </wp:positionH>
                      <wp:positionV relativeFrom="paragraph">
                        <wp:posOffset>-326043</wp:posOffset>
                      </wp:positionV>
                      <wp:extent cx="8540151" cy="258445"/>
                      <wp:effectExtent l="0" t="0" r="0" b="825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40151" cy="2584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7C61" w:rsidRPr="00872CD4" w:rsidRDefault="00732D7F">
                                  <w:pPr>
                                    <w:rPr>
                                      <w:rFonts w:ascii="NTPreCursive" w:hAnsi="NTPreCursive"/>
                                    </w:rPr>
                                  </w:pPr>
                                  <w:r w:rsidRPr="00872CD4">
                                    <w:rPr>
                                      <w:rFonts w:ascii="NTPreCursive" w:hAnsi="NTPreCursive"/>
                                      <w:b/>
                                    </w:rPr>
                                    <w:t>Name:</w:t>
                                  </w:r>
                                  <w:r w:rsidRPr="00872CD4">
                                    <w:rPr>
                                      <w:rFonts w:ascii="NTPreCursive" w:hAnsi="NTPreCursive"/>
                                    </w:rPr>
                                    <w:t xml:space="preserve"> </w:t>
                                  </w:r>
                                  <w:r w:rsidRPr="00872CD4">
                                    <w:rPr>
                                      <w:rFonts w:ascii="NTPreCursive" w:hAnsi="NTPreCursive"/>
                                      <w:b/>
                                    </w:rPr>
                                    <w:t>………………</w:t>
                                  </w:r>
                                  <w:r w:rsidR="00037C5A" w:rsidRPr="00872CD4">
                                    <w:rPr>
                                      <w:rFonts w:ascii="NTPreCursive" w:hAnsi="NTPreCursive"/>
                                      <w:b/>
                                    </w:rPr>
                                    <w:t>……………………………………………………..</w:t>
                                  </w:r>
                                  <w:r w:rsidRPr="00872CD4">
                                    <w:rPr>
                                      <w:rFonts w:ascii="NTPreCursive" w:hAnsi="NTPreCursive"/>
                                      <w:b/>
                                    </w:rPr>
                                    <w:t xml:space="preserve">   Class…………</w:t>
                                  </w:r>
                                  <w:r w:rsidR="00037C5A" w:rsidRPr="00872CD4">
                                    <w:rPr>
                                      <w:rFonts w:ascii="NTPreCursive" w:hAnsi="NTPreCursive"/>
                                      <w:b/>
                                    </w:rPr>
                                    <w:t xml:space="preserve">….. </w:t>
                                  </w:r>
                                  <w:r w:rsidR="00872CD4" w:rsidRPr="00872CD4">
                                    <w:rPr>
                                      <w:rFonts w:ascii="NTPreCursive" w:hAnsi="NTPreCursive"/>
                                      <w:b/>
                                    </w:rPr>
                                    <w:t xml:space="preserve">YR: </w:t>
                                  </w:r>
                                  <w:bookmarkStart w:id="0" w:name="_GoBack"/>
                                  <w:bookmarkEnd w:id="0"/>
                                  <w:r w:rsidR="00830092" w:rsidRPr="00830092">
                                    <w:rPr>
                                      <w:rFonts w:ascii="NTPreCursive" w:hAnsi="NTPreCursive"/>
                                      <w:b/>
                                      <w:highlight w:val="yellow"/>
                                    </w:rPr>
                                    <w:t>2020-21</w:t>
                                  </w:r>
                                  <w:r w:rsidR="00872CD4" w:rsidRPr="00872CD4">
                                    <w:rPr>
                                      <w:rFonts w:ascii="NTPreCursive" w:hAnsi="NTPreCursive"/>
                                      <w:b/>
                                    </w:rPr>
                                    <w:t xml:space="preserve">   Butler’s Hill Infant and Nursery Writing </w:t>
                                  </w:r>
                                  <w:proofErr w:type="gramStart"/>
                                  <w:r w:rsidR="00872CD4" w:rsidRPr="00872CD4">
                                    <w:rPr>
                                      <w:rFonts w:ascii="NTPreCursive" w:hAnsi="NTPreCursive"/>
                                      <w:b/>
                                    </w:rPr>
                                    <w:t xml:space="preserve">Assessment </w:t>
                                  </w:r>
                                  <w:r w:rsidR="0096373E">
                                    <w:rPr>
                                      <w:rFonts w:ascii="NTPreCursive" w:hAnsi="NTPreCursive"/>
                                      <w:b/>
                                    </w:rPr>
                                    <w:t xml:space="preserve"> </w:t>
                                  </w:r>
                                  <w:r w:rsidR="00872CD4" w:rsidRPr="00872CD4">
                                    <w:rPr>
                                      <w:rFonts w:ascii="NTPreCursive" w:hAnsi="NTPreCursive"/>
                                      <w:b/>
                                    </w:rPr>
                                    <w:t>–</w:t>
                                  </w:r>
                                  <w:proofErr w:type="gramEnd"/>
                                  <w:r w:rsidR="00872CD4" w:rsidRPr="00872CD4">
                                    <w:rPr>
                                      <w:rFonts w:ascii="NTPreCursive" w:hAnsi="NTPreCursive"/>
                                      <w:b/>
                                    </w:rPr>
                                    <w:t xml:space="preserve"> Year 1</w:t>
                                  </w:r>
                                </w:p>
                                <w:p w:rsidR="00157C61" w:rsidRDefault="00157C6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EBDE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2.05pt;margin-top:-25.65pt;width:672.45pt;height:2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" fillcolor="white [3201]" stroked="f" strokeweight=".5pt">
                      <v:textbox>
                        <w:txbxContent>
                          <w:p w:rsidR="00157C61" w:rsidRPr="00872CD4" w:rsidRDefault="00732D7F">
                            <w:pPr>
                              <w:rPr>
                                <w:rFonts w:ascii="NTPreCursive" w:hAnsi="NTPreCursive"/>
                              </w:rPr>
                            </w:pPr>
                            <w:r w:rsidRPr="00872CD4">
                              <w:rPr>
                                <w:rFonts w:ascii="NTPreCursive" w:hAnsi="NTPreCursive"/>
                                <w:b/>
                              </w:rPr>
                              <w:t>Name:</w:t>
                            </w:r>
                            <w:r w:rsidRPr="00872CD4">
                              <w:rPr>
                                <w:rFonts w:ascii="NTPreCursive" w:hAnsi="NTPreCursive"/>
                              </w:rPr>
                              <w:t xml:space="preserve"> </w:t>
                            </w:r>
                            <w:r w:rsidRPr="00872CD4">
                              <w:rPr>
                                <w:rFonts w:ascii="NTPreCursive" w:hAnsi="NTPreCursive"/>
                                <w:b/>
                              </w:rPr>
                              <w:t>………………</w:t>
                            </w:r>
                            <w:r w:rsidR="00037C5A" w:rsidRPr="00872CD4">
                              <w:rPr>
                                <w:rFonts w:ascii="NTPreCursive" w:hAnsi="NTPreCursive"/>
                                <w:b/>
                              </w:rPr>
                              <w:t>……………………………………………………..</w:t>
                            </w:r>
                            <w:r w:rsidRPr="00872CD4">
                              <w:rPr>
                                <w:rFonts w:ascii="NTPreCursive" w:hAnsi="NTPreCursive"/>
                                <w:b/>
                              </w:rPr>
                              <w:t xml:space="preserve">   Class…………</w:t>
                            </w:r>
                            <w:r w:rsidR="00037C5A" w:rsidRPr="00872CD4">
                              <w:rPr>
                                <w:rFonts w:ascii="NTPreCursive" w:hAnsi="NTPreCursive"/>
                                <w:b/>
                              </w:rPr>
                              <w:t xml:space="preserve">….. </w:t>
                            </w:r>
                            <w:r w:rsidR="00872CD4" w:rsidRPr="00872CD4">
                              <w:rPr>
                                <w:rFonts w:ascii="NTPreCursive" w:hAnsi="NTPreCursive"/>
                                <w:b/>
                              </w:rPr>
                              <w:t xml:space="preserve">YR: </w:t>
                            </w:r>
                            <w:bookmarkStart w:id="1" w:name="_GoBack"/>
                            <w:bookmarkEnd w:id="1"/>
                            <w:r w:rsidR="00830092" w:rsidRPr="00830092">
                              <w:rPr>
                                <w:rFonts w:ascii="NTPreCursive" w:hAnsi="NTPreCursive"/>
                                <w:b/>
                                <w:highlight w:val="yellow"/>
                              </w:rPr>
                              <w:t>2020-21</w:t>
                            </w:r>
                            <w:r w:rsidR="00872CD4" w:rsidRPr="00872CD4">
                              <w:rPr>
                                <w:rFonts w:ascii="NTPreCursive" w:hAnsi="NTPreCursive"/>
                                <w:b/>
                              </w:rPr>
                              <w:t xml:space="preserve">   Butler’s Hill Infant and Nursery Writing </w:t>
                            </w:r>
                            <w:proofErr w:type="gramStart"/>
                            <w:r w:rsidR="00872CD4" w:rsidRPr="00872CD4">
                              <w:rPr>
                                <w:rFonts w:ascii="NTPreCursive" w:hAnsi="NTPreCursive"/>
                                <w:b/>
                              </w:rPr>
                              <w:t xml:space="preserve">Assessment </w:t>
                            </w:r>
                            <w:r w:rsidR="0096373E">
                              <w:rPr>
                                <w:rFonts w:ascii="NTPreCursive" w:hAnsi="NTPreCursive"/>
                                <w:b/>
                              </w:rPr>
                              <w:t xml:space="preserve"> </w:t>
                            </w:r>
                            <w:r w:rsidR="00872CD4" w:rsidRPr="00872CD4">
                              <w:rPr>
                                <w:rFonts w:ascii="NTPreCursive" w:hAnsi="NTPreCursive"/>
                                <w:b/>
                              </w:rPr>
                              <w:t>–</w:t>
                            </w:r>
                            <w:proofErr w:type="gramEnd"/>
                            <w:r w:rsidR="00872CD4" w:rsidRPr="00872CD4">
                              <w:rPr>
                                <w:rFonts w:ascii="NTPreCursive" w:hAnsi="NTPreCursive"/>
                                <w:b/>
                              </w:rPr>
                              <w:t xml:space="preserve"> Year 1</w:t>
                            </w:r>
                          </w:p>
                          <w:p w:rsidR="00157C61" w:rsidRDefault="00157C61"/>
                        </w:txbxContent>
                      </v:textbox>
                    </v:shape>
                  </w:pict>
                </mc:Fallback>
              </mc:AlternateContent>
            </w:r>
            <w:r w:rsidRPr="007F4B73">
              <w:rPr>
                <w:rFonts w:ascii="NTPreCursive" w:hAnsi="NTPreCursive"/>
                <w:b/>
                <w:sz w:val="20"/>
                <w:szCs w:val="20"/>
              </w:rPr>
              <w:t>Autumn 1.1</w:t>
            </w:r>
          </w:p>
        </w:tc>
        <w:tc>
          <w:tcPr>
            <w:tcW w:w="5103" w:type="dxa"/>
          </w:tcPr>
          <w:p w:rsidR="00872CD4" w:rsidRPr="007F4B73" w:rsidRDefault="00872CD4" w:rsidP="00872CD4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7F4B73">
              <w:rPr>
                <w:rFonts w:ascii="NTPreCursive" w:hAnsi="NTPreCursive"/>
                <w:b/>
                <w:sz w:val="20"/>
                <w:szCs w:val="20"/>
              </w:rPr>
              <w:t>Spring 1.2</w:t>
            </w:r>
          </w:p>
        </w:tc>
        <w:tc>
          <w:tcPr>
            <w:tcW w:w="6008" w:type="dxa"/>
          </w:tcPr>
          <w:p w:rsidR="00872CD4" w:rsidRPr="007F4B73" w:rsidRDefault="00872CD4" w:rsidP="00872CD4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7F4B73">
              <w:rPr>
                <w:rFonts w:ascii="NTPreCursive" w:hAnsi="NTPreCursive"/>
                <w:b/>
                <w:sz w:val="20"/>
                <w:szCs w:val="20"/>
              </w:rPr>
              <w:t>Summer 1.3</w:t>
            </w:r>
          </w:p>
        </w:tc>
      </w:tr>
      <w:tr w:rsidR="00872CD4" w:rsidRPr="009B2B92" w:rsidTr="00872CD4">
        <w:tc>
          <w:tcPr>
            <w:tcW w:w="15614" w:type="dxa"/>
            <w:gridSpan w:val="3"/>
            <w:shd w:val="clear" w:color="auto" w:fill="D9D9D9" w:themeFill="background1" w:themeFillShade="D9"/>
          </w:tcPr>
          <w:p w:rsidR="00872CD4" w:rsidRPr="007F4B73" w:rsidRDefault="00872CD4" w:rsidP="00872CD4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7F4B73">
              <w:rPr>
                <w:rFonts w:ascii="NTPreCursive" w:hAnsi="NTPreCursive"/>
                <w:b/>
                <w:sz w:val="20"/>
                <w:szCs w:val="20"/>
              </w:rPr>
              <w:t>Phonics &amp; Spelling (transcription)</w:t>
            </w:r>
          </w:p>
        </w:tc>
      </w:tr>
      <w:tr w:rsidR="00872CD4" w:rsidRPr="009B2B92" w:rsidTr="00872CD4">
        <w:tc>
          <w:tcPr>
            <w:tcW w:w="4503" w:type="dxa"/>
          </w:tcPr>
          <w:p w:rsidR="00872CD4" w:rsidRPr="00D62BBA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i/>
                <w:sz w:val="18"/>
                <w:szCs w:val="18"/>
                <w:highlight w:val="yellow"/>
              </w:rPr>
            </w:pPr>
            <w:r w:rsidRPr="00D62BBA"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>Segment simple spoken words into phonemes and write graphemes corresponding to these phonemes CVC CCVC CVCC</w:t>
            </w:r>
            <w:r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 xml:space="preserve"> (F) (Phase 2/3)</w:t>
            </w:r>
          </w:p>
          <w:p w:rsidR="00872CD4" w:rsidRPr="00D62BBA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i/>
                <w:sz w:val="18"/>
                <w:szCs w:val="18"/>
                <w:highlight w:val="yellow"/>
              </w:rPr>
            </w:pPr>
            <w:r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>Spell correctly some familiar words, such as their own name (F)</w:t>
            </w:r>
          </w:p>
          <w:p w:rsidR="00872CD4" w:rsidRPr="00D62BBA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i/>
                <w:sz w:val="18"/>
                <w:szCs w:val="18"/>
              </w:rPr>
            </w:pPr>
            <w:r w:rsidRPr="00D62BBA">
              <w:rPr>
                <w:rFonts w:ascii="NTPreCursive" w:hAnsi="NTPreCursive"/>
                <w:b/>
                <w:sz w:val="18"/>
                <w:szCs w:val="18"/>
              </w:rPr>
              <w:t>Begin to</w:t>
            </w:r>
            <w:r w:rsidRPr="00D62BBA">
              <w:rPr>
                <w:rFonts w:ascii="NTPreCursive" w:hAnsi="NTPreCursive"/>
                <w:sz w:val="18"/>
                <w:szCs w:val="18"/>
              </w:rPr>
              <w:t xml:space="preserve"> spell common exception words for Y1 </w:t>
            </w:r>
            <w:r w:rsidRPr="00D62BBA">
              <w:rPr>
                <w:rFonts w:ascii="NTPreCursive" w:hAnsi="NTPreCursive"/>
                <w:b/>
                <w:sz w:val="18"/>
                <w:szCs w:val="18"/>
              </w:rPr>
              <w:t>(approx.15)</w:t>
            </w:r>
          </w:p>
          <w:p w:rsidR="00872CD4" w:rsidRPr="00D62BBA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>Name the letters of the alphabet in order</w:t>
            </w:r>
          </w:p>
          <w:p w:rsidR="00872CD4" w:rsidRPr="00D62BBA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D62BBA">
              <w:rPr>
                <w:rFonts w:ascii="NTPreCursive" w:hAnsi="NTPreCursive"/>
                <w:b/>
                <w:sz w:val="18"/>
                <w:szCs w:val="18"/>
              </w:rPr>
              <w:t>Write the correct letter in response to hearing each sound of the alphabet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>Write from memory simple sentences dictated by the teacher using the GPCs and common exception words taught so far</w:t>
            </w:r>
            <w:r w:rsidRPr="007F4B73">
              <w:rPr>
                <w:rFonts w:ascii="NTPreCursive" w:hAnsi="NTPreCursive"/>
                <w:i/>
                <w:sz w:val="18"/>
                <w:szCs w:val="18"/>
              </w:rPr>
              <w:t xml:space="preserve"> </w:t>
            </w:r>
          </w:p>
          <w:p w:rsidR="00872CD4" w:rsidRPr="007F4B73" w:rsidRDefault="00872CD4" w:rsidP="00872CD4">
            <w:pPr>
              <w:pStyle w:val="ListParagraph"/>
              <w:rPr>
                <w:rFonts w:ascii="NTPreCursive" w:hAnsi="NTPreCursive"/>
                <w:i/>
                <w:sz w:val="18"/>
                <w:szCs w:val="18"/>
                <w:highlight w:val="lightGray"/>
              </w:rPr>
            </w:pPr>
          </w:p>
          <w:p w:rsidR="00872CD4" w:rsidRPr="007F4B73" w:rsidRDefault="00872CD4" w:rsidP="00872CD4">
            <w:pPr>
              <w:rPr>
                <w:rFonts w:ascii="NTPreCursive" w:hAnsi="NTPreCursive"/>
                <w:sz w:val="18"/>
                <w:szCs w:val="18"/>
                <w:highlight w:val="lightGray"/>
              </w:rPr>
            </w:pPr>
          </w:p>
        </w:tc>
        <w:tc>
          <w:tcPr>
            <w:tcW w:w="5103" w:type="dxa"/>
          </w:tcPr>
          <w:p w:rsidR="00872CD4" w:rsidRPr="00732D7F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  <w:highlight w:val="yellow"/>
              </w:rPr>
            </w:pPr>
            <w:r w:rsidRPr="00732D7F"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>Segment spoken words into phonemes and represent these graphemes, spelling some words correctly and making phonetically plausible attempts at others</w:t>
            </w:r>
            <w:r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 xml:space="preserve"> (Phase 3 and some Phase 5 (WT)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 xml:space="preserve">Spell </w:t>
            </w:r>
            <w:r w:rsidRPr="007F4B73">
              <w:rPr>
                <w:rFonts w:ascii="NTPreCursive" w:hAnsi="NTPreCursive"/>
                <w:b/>
                <w:sz w:val="18"/>
                <w:szCs w:val="18"/>
              </w:rPr>
              <w:t>some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common exception words for Y1 </w:t>
            </w:r>
            <w:r w:rsidRPr="00D62BBA">
              <w:rPr>
                <w:rFonts w:ascii="NTPreCursive" w:hAnsi="NTPreCursive"/>
                <w:b/>
                <w:sz w:val="18"/>
                <w:szCs w:val="18"/>
              </w:rPr>
              <w:t>(approx.30)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>Name the letters of the alphabet in order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Begin to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use </w:t>
            </w:r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– s –</w:t>
            </w:r>
            <w:proofErr w:type="spellStart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es</w:t>
            </w:r>
            <w:proofErr w:type="spellEnd"/>
            <w:r w:rsidRPr="00037C5A">
              <w:rPr>
                <w:rFonts w:ascii="NTPreCursive" w:hAnsi="NTPreCursive"/>
                <w:color w:val="FF0000"/>
                <w:sz w:val="18"/>
                <w:szCs w:val="18"/>
              </w:rPr>
              <w:t xml:space="preserve"> </w:t>
            </w:r>
            <w:r w:rsidRPr="007F4B73">
              <w:rPr>
                <w:rFonts w:ascii="NTPreCursive" w:hAnsi="NTPreCursive"/>
                <w:sz w:val="18"/>
                <w:szCs w:val="18"/>
              </w:rPr>
              <w:t>as the plural marker for nouns and the third person singular marker for verbs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Begin to use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the suffixes- </w:t>
            </w:r>
            <w:proofErr w:type="spellStart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ing</w:t>
            </w:r>
            <w:proofErr w:type="spellEnd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, -</w:t>
            </w:r>
            <w:proofErr w:type="spellStart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ed</w:t>
            </w:r>
            <w:proofErr w:type="spellEnd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,-</w:t>
            </w:r>
            <w:proofErr w:type="spellStart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er</w:t>
            </w:r>
            <w:proofErr w:type="spellEnd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 xml:space="preserve"> and –</w:t>
            </w:r>
            <w:proofErr w:type="spellStart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est</w:t>
            </w:r>
            <w:proofErr w:type="spellEnd"/>
            <w:r w:rsidRPr="00037C5A">
              <w:rPr>
                <w:rFonts w:ascii="NTPreCursive" w:hAnsi="NTPreCursive"/>
                <w:color w:val="FF0000"/>
                <w:sz w:val="18"/>
                <w:szCs w:val="18"/>
              </w:rPr>
              <w:t xml:space="preserve"> </w:t>
            </w:r>
            <w:r w:rsidRPr="007F4B73">
              <w:rPr>
                <w:rFonts w:ascii="NTPreCursive" w:hAnsi="NTPreCursive"/>
                <w:sz w:val="18"/>
                <w:szCs w:val="18"/>
              </w:rPr>
              <w:t>where no change is needed in the spelling of root words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 xml:space="preserve"> </w:t>
            </w: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Begin to apply </w:t>
            </w:r>
            <w:r w:rsidRPr="007F4B73">
              <w:rPr>
                <w:rFonts w:ascii="NTPreCursive" w:hAnsi="NTPreCursive"/>
                <w:sz w:val="18"/>
                <w:szCs w:val="18"/>
              </w:rPr>
              <w:t>simple spelling rules as listed in appendix 1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 xml:space="preserve"> Write from memory simple sentences dictated by the teacher using the GPCs and common exception words taught so far</w:t>
            </w:r>
          </w:p>
        </w:tc>
        <w:tc>
          <w:tcPr>
            <w:tcW w:w="6008" w:type="dxa"/>
          </w:tcPr>
          <w:p w:rsidR="00872CD4" w:rsidRPr="00732D7F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  <w:highlight w:val="yellow"/>
              </w:rPr>
            </w:pPr>
            <w:r w:rsidRPr="00732D7F"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>Segment spoken words into phonemes and represent these graphemes, spelling some words correctly and making phonetically plausible attempts at others</w:t>
            </w:r>
            <w:r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 xml:space="preserve"> (Evidence of  P3/P5) (WT)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 xml:space="preserve">Spell words containing each of the 40+ phonemes 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>Spell the days of the week</w:t>
            </w:r>
          </w:p>
          <w:p w:rsidR="00872CD4" w:rsidRPr="00037C5A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color w:val="FF0000"/>
                <w:sz w:val="18"/>
                <w:szCs w:val="18"/>
              </w:rPr>
            </w:pPr>
            <w:r w:rsidRPr="00037C5A">
              <w:rPr>
                <w:rFonts w:ascii="NTPreCursive" w:hAnsi="NTPreCursive"/>
                <w:color w:val="FF0000"/>
                <w:sz w:val="18"/>
                <w:szCs w:val="18"/>
              </w:rPr>
              <w:t xml:space="preserve">Spell </w:t>
            </w:r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most</w:t>
            </w:r>
            <w:r w:rsidRPr="00037C5A">
              <w:rPr>
                <w:rFonts w:ascii="NTPreCursive" w:hAnsi="NTPreCursive"/>
                <w:color w:val="FF0000"/>
                <w:sz w:val="18"/>
                <w:szCs w:val="18"/>
              </w:rPr>
              <w:t xml:space="preserve"> common exception words for Y1 in independent writing </w:t>
            </w:r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(40+)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>Name the letters of the alphabet in order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>Use letter names to distinguish between alternative spellings of the same sound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Use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the spelling rule for adding –s and –</w:t>
            </w:r>
            <w:proofErr w:type="spellStart"/>
            <w:r w:rsidRPr="007F4B73">
              <w:rPr>
                <w:rFonts w:ascii="NTPreCursive" w:hAnsi="NTPreCursive"/>
                <w:sz w:val="18"/>
                <w:szCs w:val="18"/>
              </w:rPr>
              <w:t>es</w:t>
            </w:r>
            <w:proofErr w:type="spellEnd"/>
            <w:r w:rsidRPr="007F4B73">
              <w:rPr>
                <w:rFonts w:ascii="NTPreCursive" w:hAnsi="NTPreCursive"/>
                <w:sz w:val="18"/>
                <w:szCs w:val="18"/>
              </w:rPr>
              <w:t xml:space="preserve"> as the plural marker for nouns and the third person singular marker for verbs</w:t>
            </w:r>
          </w:p>
          <w:p w:rsidR="00872CD4" w:rsidRPr="00037C5A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color w:val="FF0000"/>
                <w:sz w:val="18"/>
                <w:szCs w:val="18"/>
              </w:rPr>
            </w:pPr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Use</w:t>
            </w:r>
            <w:r w:rsidRPr="00037C5A">
              <w:rPr>
                <w:rFonts w:ascii="NTPreCursive" w:hAnsi="NTPreCursive"/>
                <w:color w:val="FF0000"/>
                <w:sz w:val="18"/>
                <w:szCs w:val="18"/>
              </w:rPr>
              <w:t xml:space="preserve"> the prefix –</w:t>
            </w:r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un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Use</w:t>
            </w:r>
            <w:r w:rsidRPr="00037C5A">
              <w:rPr>
                <w:rFonts w:ascii="NTPreCursive" w:hAnsi="NTPreCursive"/>
                <w:color w:val="FF0000"/>
                <w:sz w:val="18"/>
                <w:szCs w:val="18"/>
              </w:rPr>
              <w:t xml:space="preserve"> the suffixes</w:t>
            </w:r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 xml:space="preserve">- </w:t>
            </w:r>
            <w:proofErr w:type="spellStart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ing</w:t>
            </w:r>
            <w:proofErr w:type="spellEnd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, -</w:t>
            </w:r>
            <w:proofErr w:type="spellStart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ed</w:t>
            </w:r>
            <w:proofErr w:type="spellEnd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,-</w:t>
            </w:r>
            <w:proofErr w:type="spellStart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er</w:t>
            </w:r>
            <w:proofErr w:type="spellEnd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 xml:space="preserve"> and –</w:t>
            </w:r>
            <w:proofErr w:type="spellStart"/>
            <w:r w:rsidRPr="00037C5A">
              <w:rPr>
                <w:rFonts w:ascii="NTPreCursive" w:hAnsi="NTPreCursive"/>
                <w:b/>
                <w:color w:val="FF0000"/>
                <w:sz w:val="18"/>
                <w:szCs w:val="18"/>
              </w:rPr>
              <w:t>est</w:t>
            </w:r>
            <w:proofErr w:type="spellEnd"/>
            <w:r w:rsidRPr="00037C5A">
              <w:rPr>
                <w:rFonts w:ascii="NTPreCursive" w:hAnsi="NTPreCursive"/>
                <w:color w:val="FF0000"/>
                <w:sz w:val="18"/>
                <w:szCs w:val="18"/>
              </w:rPr>
              <w:t xml:space="preserve"> </w:t>
            </w:r>
            <w:r w:rsidRPr="007F4B73">
              <w:rPr>
                <w:rFonts w:ascii="NTPreCursive" w:hAnsi="NTPreCursive"/>
                <w:sz w:val="18"/>
                <w:szCs w:val="18"/>
              </w:rPr>
              <w:t>where no change is needed in the spelling of root words</w:t>
            </w:r>
            <w:r>
              <w:rPr>
                <w:rFonts w:ascii="NTPreCursive" w:hAnsi="NTPreCursive"/>
                <w:sz w:val="18"/>
                <w:szCs w:val="18"/>
              </w:rPr>
              <w:t xml:space="preserve"> – </w:t>
            </w:r>
            <w:r w:rsidRPr="008715E7">
              <w:rPr>
                <w:rFonts w:ascii="NTPreCursive" w:hAnsi="NTPreCursive"/>
                <w:b/>
                <w:sz w:val="18"/>
                <w:szCs w:val="18"/>
              </w:rPr>
              <w:t>WORD</w:t>
            </w:r>
            <w:r>
              <w:rPr>
                <w:rFonts w:ascii="NTPreCursive" w:hAnsi="NTPreCursive"/>
                <w:b/>
                <w:sz w:val="18"/>
                <w:szCs w:val="18"/>
              </w:rPr>
              <w:t xml:space="preserve"> </w:t>
            </w:r>
            <w:r w:rsidRPr="004A351C">
              <w:rPr>
                <w:rFonts w:ascii="NTPreCursive" w:hAnsi="NTPreCursive"/>
                <w:b/>
                <w:i/>
                <w:color w:val="FF0000"/>
                <w:sz w:val="18"/>
                <w:szCs w:val="18"/>
              </w:rPr>
              <w:t>(evidence may be found through dictated sentences)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Apply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simple spelling rules as listed in appendix 1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>Write from memory simple sentences dictated by the teacher using the GPCs and common exception words taught so far</w:t>
            </w:r>
          </w:p>
        </w:tc>
      </w:tr>
      <w:tr w:rsidR="00872CD4" w:rsidRPr="009B2B92" w:rsidTr="00872CD4">
        <w:tc>
          <w:tcPr>
            <w:tcW w:w="15614" w:type="dxa"/>
            <w:gridSpan w:val="3"/>
            <w:shd w:val="clear" w:color="auto" w:fill="D9D9D9" w:themeFill="background1" w:themeFillShade="D9"/>
          </w:tcPr>
          <w:p w:rsidR="00872CD4" w:rsidRPr="007F4B73" w:rsidRDefault="00872CD4" w:rsidP="00872CD4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7F4B73">
              <w:rPr>
                <w:rFonts w:ascii="NTPreCursive" w:hAnsi="NTPreCursive"/>
                <w:b/>
                <w:sz w:val="20"/>
                <w:szCs w:val="20"/>
              </w:rPr>
              <w:t>Handwriting</w:t>
            </w:r>
          </w:p>
        </w:tc>
      </w:tr>
      <w:tr w:rsidR="00872CD4" w:rsidRPr="009B2B92" w:rsidTr="00872CD4">
        <w:trPr>
          <w:trHeight w:val="1428"/>
        </w:trPr>
        <w:tc>
          <w:tcPr>
            <w:tcW w:w="4503" w:type="dxa"/>
          </w:tcPr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Begin to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correctly at a table, holding a pencil comfortably and correctly 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Form some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 lower-case letters in the correct direction, starting and finishing in the right place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Form some </w:t>
            </w:r>
            <w:r w:rsidRPr="007F4B73">
              <w:rPr>
                <w:rFonts w:ascii="NTPreCursive" w:hAnsi="NTPreCursive"/>
                <w:sz w:val="18"/>
                <w:szCs w:val="18"/>
              </w:rPr>
              <w:t>capital letters accurately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Form some </w:t>
            </w:r>
            <w:r w:rsidRPr="007F4B73">
              <w:rPr>
                <w:rFonts w:ascii="NTPreCursive" w:hAnsi="NTPreCursive"/>
                <w:sz w:val="18"/>
                <w:szCs w:val="18"/>
              </w:rPr>
              <w:t>digits 0-9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Begin to 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which letter belongs to the different letter families</w:t>
            </w:r>
          </w:p>
        </w:tc>
        <w:tc>
          <w:tcPr>
            <w:tcW w:w="5103" w:type="dxa"/>
          </w:tcPr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More consistently </w:t>
            </w:r>
            <w:r w:rsidRPr="007F4B73">
              <w:rPr>
                <w:rFonts w:ascii="NTPreCursive" w:hAnsi="NTPreCursive"/>
                <w:sz w:val="18"/>
                <w:szCs w:val="18"/>
              </w:rPr>
              <w:t>sit correctly at a table, holding a pencil comfortably and correctly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Begin to form many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 lower-case letters in the correct direction, starting and finishing in the right place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Form many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capital letters </w:t>
            </w:r>
            <w:r w:rsidRPr="004108BB">
              <w:rPr>
                <w:rFonts w:ascii="NTPreCursive" w:hAnsi="NTPreCursive"/>
                <w:b/>
                <w:sz w:val="18"/>
                <w:szCs w:val="18"/>
                <w:u w:val="single"/>
              </w:rPr>
              <w:t>Begin to</w:t>
            </w:r>
            <w:r w:rsidRPr="004108BB">
              <w:rPr>
                <w:rFonts w:ascii="NTPreCursive" w:hAnsi="NTPreCursive"/>
                <w:sz w:val="18"/>
                <w:szCs w:val="18"/>
                <w:u w:val="single"/>
              </w:rPr>
              <w:t xml:space="preserve"> </w:t>
            </w:r>
            <w:r w:rsidRPr="007F4B73">
              <w:rPr>
                <w:rFonts w:ascii="NTPreCursive" w:hAnsi="NTPreCursive"/>
                <w:sz w:val="18"/>
                <w:szCs w:val="18"/>
              </w:rPr>
              <w:t>accurately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Form  many </w:t>
            </w:r>
            <w:r w:rsidRPr="007F4B73">
              <w:rPr>
                <w:rFonts w:ascii="NTPreCursive" w:hAnsi="NTPreCursive"/>
                <w:sz w:val="18"/>
                <w:szCs w:val="18"/>
              </w:rPr>
              <w:t>digits 0-9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More consistently  </w:t>
            </w:r>
            <w:r w:rsidRPr="007F4B73">
              <w:rPr>
                <w:rFonts w:ascii="NTPreCursive" w:hAnsi="NTPreCursive"/>
                <w:sz w:val="18"/>
                <w:szCs w:val="18"/>
              </w:rPr>
              <w:t>say</w:t>
            </w: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 </w:t>
            </w:r>
            <w:r w:rsidRPr="007F4B73">
              <w:rPr>
                <w:rFonts w:ascii="NTPreCursive" w:hAnsi="NTPreCursive"/>
                <w:sz w:val="18"/>
                <w:szCs w:val="18"/>
              </w:rPr>
              <w:t>which letter belongs to the different letter families</w:t>
            </w:r>
          </w:p>
        </w:tc>
        <w:tc>
          <w:tcPr>
            <w:tcW w:w="6008" w:type="dxa"/>
          </w:tcPr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>Sit correctly at a table, holding a pencil comfortably and correctly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Begin to form most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 lower-case letters in the correct direction, starting and finishing in the right place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Form most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capital letters accurately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Form </w:t>
            </w:r>
            <w:r w:rsidRPr="007F4B73">
              <w:rPr>
                <w:rFonts w:ascii="NTPreCursive" w:hAnsi="NTPreCursive"/>
                <w:sz w:val="18"/>
                <w:szCs w:val="18"/>
              </w:rPr>
              <w:t>digits 0-9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Understand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which letter belongs to the different letter families</w:t>
            </w:r>
            <w:r>
              <w:rPr>
                <w:rFonts w:ascii="NTPreCursive" w:hAnsi="NTPreCursive"/>
                <w:sz w:val="18"/>
                <w:szCs w:val="18"/>
              </w:rPr>
              <w:t xml:space="preserve"> – i.e. </w:t>
            </w:r>
            <w:r w:rsidRPr="00112BA7">
              <w:rPr>
                <w:rFonts w:ascii="NTPreCursive" w:hAnsi="NTPreCursive"/>
                <w:b/>
                <w:sz w:val="18"/>
                <w:szCs w:val="18"/>
                <w:u w:val="single"/>
              </w:rPr>
              <w:t>letters that are formed in similar ways</w:t>
            </w:r>
            <w:r>
              <w:rPr>
                <w:rFonts w:ascii="NTPreCursive" w:hAnsi="NTPreCursive"/>
                <w:sz w:val="18"/>
                <w:szCs w:val="18"/>
              </w:rPr>
              <w:t xml:space="preserve"> </w:t>
            </w:r>
          </w:p>
        </w:tc>
      </w:tr>
      <w:tr w:rsidR="00872CD4" w:rsidRPr="009B2B92" w:rsidTr="00872CD4">
        <w:tc>
          <w:tcPr>
            <w:tcW w:w="15614" w:type="dxa"/>
            <w:gridSpan w:val="3"/>
            <w:shd w:val="clear" w:color="auto" w:fill="D9D9D9" w:themeFill="background1" w:themeFillShade="D9"/>
          </w:tcPr>
          <w:p w:rsidR="00872CD4" w:rsidRPr="007F4B73" w:rsidRDefault="00872CD4" w:rsidP="00872CD4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7F4B73">
              <w:rPr>
                <w:rFonts w:ascii="NTPreCursive" w:hAnsi="NTPreCursive"/>
                <w:b/>
                <w:sz w:val="20"/>
                <w:szCs w:val="20"/>
              </w:rPr>
              <w:t>Composition</w:t>
            </w:r>
          </w:p>
        </w:tc>
      </w:tr>
      <w:tr w:rsidR="00872CD4" w:rsidRPr="009B2B92" w:rsidTr="00872CD4">
        <w:tc>
          <w:tcPr>
            <w:tcW w:w="4503" w:type="dxa"/>
          </w:tcPr>
          <w:p w:rsidR="00872CD4" w:rsidRPr="00037C5A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  <w:highlight w:val="yellow"/>
              </w:rPr>
            </w:pPr>
            <w:r w:rsidRPr="00DA0132"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>Write words, phrases and short sentences that convey meaning (the teacher may help the pupil to build sentences through questioning)</w:t>
            </w:r>
            <w:r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 xml:space="preserve"> (F)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Begin to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 compose a sentence orally before writing it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Begin to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</w:t>
            </w:r>
            <w:r>
              <w:rPr>
                <w:rFonts w:ascii="NTPreCursive" w:hAnsi="NTPreCursive"/>
                <w:sz w:val="18"/>
                <w:szCs w:val="18"/>
              </w:rPr>
              <w:t>r</w:t>
            </w:r>
            <w:r w:rsidRPr="007F4B73">
              <w:rPr>
                <w:rFonts w:ascii="NTPreCursive" w:hAnsi="NTPreCursive"/>
                <w:sz w:val="18"/>
                <w:szCs w:val="18"/>
              </w:rPr>
              <w:t>e-read what they have written to check it makes sense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Begin to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</w:t>
            </w:r>
            <w:r>
              <w:rPr>
                <w:rFonts w:ascii="NTPreCursive" w:hAnsi="NTPreCursive"/>
                <w:sz w:val="18"/>
                <w:szCs w:val="18"/>
              </w:rPr>
              <w:t xml:space="preserve"> d</w:t>
            </w:r>
            <w:r w:rsidRPr="007F4B73">
              <w:rPr>
                <w:rFonts w:ascii="NTPreCursive" w:hAnsi="NTPreCursive"/>
                <w:sz w:val="18"/>
                <w:szCs w:val="18"/>
              </w:rPr>
              <w:t>iscuss w</w:t>
            </w:r>
            <w:r>
              <w:rPr>
                <w:rFonts w:ascii="NTPreCursive" w:hAnsi="NTPreCursive"/>
                <w:sz w:val="18"/>
                <w:szCs w:val="18"/>
              </w:rPr>
              <w:t xml:space="preserve">hat they have written with </w:t>
            </w:r>
            <w:r w:rsidRPr="007F4B73">
              <w:rPr>
                <w:rFonts w:ascii="NTPreCursive" w:hAnsi="NTPreCursive"/>
                <w:sz w:val="18"/>
                <w:szCs w:val="18"/>
              </w:rPr>
              <w:t>the teacher and other pupils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Begin to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</w:t>
            </w:r>
            <w:r>
              <w:rPr>
                <w:rFonts w:ascii="NTPreCursive" w:hAnsi="NTPreCursive"/>
                <w:sz w:val="18"/>
                <w:szCs w:val="18"/>
              </w:rPr>
              <w:t>r</w:t>
            </w:r>
            <w:r w:rsidRPr="007F4B73">
              <w:rPr>
                <w:rFonts w:ascii="NTPreCursive" w:hAnsi="NTPreCursive"/>
                <w:sz w:val="18"/>
                <w:szCs w:val="18"/>
              </w:rPr>
              <w:t>ead aloud their writing clearly enough to be heard by their peers and the teacher</w:t>
            </w:r>
          </w:p>
        </w:tc>
        <w:tc>
          <w:tcPr>
            <w:tcW w:w="5103" w:type="dxa"/>
          </w:tcPr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</w:rPr>
              <w:t>Confidently</w:t>
            </w: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 </w:t>
            </w:r>
            <w:r>
              <w:rPr>
                <w:rFonts w:ascii="NTPreCursive" w:hAnsi="NTPreCursive"/>
                <w:sz w:val="18"/>
                <w:szCs w:val="18"/>
              </w:rPr>
              <w:t>c</w:t>
            </w:r>
            <w:r w:rsidRPr="007F4B73">
              <w:rPr>
                <w:rFonts w:ascii="NTPreCursive" w:hAnsi="NTPreCursive"/>
                <w:sz w:val="18"/>
                <w:szCs w:val="18"/>
              </w:rPr>
              <w:t>ompose a sentence orally before writing it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</w:rPr>
              <w:t xml:space="preserve">Begin to </w:t>
            </w: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 </w:t>
            </w:r>
            <w:r>
              <w:rPr>
                <w:rFonts w:ascii="NTPreCursive" w:hAnsi="NTPreCursive"/>
                <w:sz w:val="18"/>
                <w:szCs w:val="18"/>
              </w:rPr>
              <w:t>s</w:t>
            </w:r>
            <w:r w:rsidRPr="007F4B73">
              <w:rPr>
                <w:rFonts w:ascii="NTPreCursive" w:hAnsi="NTPreCursive"/>
                <w:sz w:val="18"/>
                <w:szCs w:val="18"/>
              </w:rPr>
              <w:t>equence sentences to form short narratives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More </w:t>
            </w:r>
            <w:r>
              <w:rPr>
                <w:rFonts w:ascii="NTPreCursive" w:hAnsi="NTPreCursive"/>
                <w:b/>
                <w:sz w:val="18"/>
                <w:szCs w:val="18"/>
              </w:rPr>
              <w:t>confidently</w:t>
            </w: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 </w:t>
            </w:r>
            <w:r>
              <w:rPr>
                <w:rFonts w:ascii="NTPreCursive" w:hAnsi="NTPreCursive"/>
                <w:sz w:val="18"/>
                <w:szCs w:val="18"/>
              </w:rPr>
              <w:t>r</w:t>
            </w:r>
            <w:r w:rsidRPr="007F4B73">
              <w:rPr>
                <w:rFonts w:ascii="NTPreCursive" w:hAnsi="NTPreCursive"/>
                <w:sz w:val="18"/>
                <w:szCs w:val="18"/>
              </w:rPr>
              <w:t>e-read what they have written to check it makes sense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More con</w:t>
            </w:r>
            <w:r>
              <w:rPr>
                <w:rFonts w:ascii="NTPreCursive" w:hAnsi="NTPreCursive"/>
                <w:b/>
                <w:sz w:val="18"/>
                <w:szCs w:val="18"/>
              </w:rPr>
              <w:t xml:space="preserve">fidently </w:t>
            </w:r>
            <w:r>
              <w:rPr>
                <w:rFonts w:ascii="NTPreCursive" w:hAnsi="NTPreCursive"/>
                <w:sz w:val="18"/>
                <w:szCs w:val="18"/>
              </w:rPr>
              <w:t>d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iscuss </w:t>
            </w:r>
            <w:r>
              <w:rPr>
                <w:rFonts w:ascii="NTPreCursive" w:hAnsi="NTPreCursive"/>
                <w:sz w:val="18"/>
                <w:szCs w:val="18"/>
              </w:rPr>
              <w:t>what they have written with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the teacher and other pupils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b/>
                <w:sz w:val="18"/>
                <w:szCs w:val="18"/>
              </w:rPr>
              <w:t>More con</w:t>
            </w:r>
            <w:r>
              <w:rPr>
                <w:rFonts w:ascii="NTPreCursive" w:hAnsi="NTPreCursive"/>
                <w:b/>
                <w:sz w:val="18"/>
                <w:szCs w:val="18"/>
              </w:rPr>
              <w:t xml:space="preserve">fidently </w:t>
            </w:r>
            <w:r w:rsidRPr="007F4B73">
              <w:rPr>
                <w:rFonts w:ascii="NTPreCursive" w:hAnsi="NTPreCursive"/>
                <w:b/>
                <w:sz w:val="18"/>
                <w:szCs w:val="18"/>
              </w:rPr>
              <w:t xml:space="preserve"> </w:t>
            </w:r>
            <w:r>
              <w:rPr>
                <w:rFonts w:ascii="NTPreCursive" w:hAnsi="NTPreCursive"/>
                <w:sz w:val="18"/>
                <w:szCs w:val="18"/>
              </w:rPr>
              <w:t>r</w:t>
            </w:r>
            <w:r w:rsidRPr="007F4B73">
              <w:rPr>
                <w:rFonts w:ascii="NTPreCursive" w:hAnsi="NTPreCursive"/>
                <w:sz w:val="18"/>
                <w:szCs w:val="18"/>
              </w:rPr>
              <w:t>ead aloud their writing clearly enough to be heard by their peers and the teacher</w:t>
            </w:r>
          </w:p>
        </w:tc>
        <w:tc>
          <w:tcPr>
            <w:tcW w:w="6008" w:type="dxa"/>
          </w:tcPr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32D7F"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 xml:space="preserve">To be able to </w:t>
            </w:r>
            <w:r w:rsidRPr="00732D7F">
              <w:rPr>
                <w:rFonts w:ascii="NTPreCursive" w:hAnsi="NTPreCursive"/>
                <w:sz w:val="18"/>
                <w:szCs w:val="18"/>
                <w:highlight w:val="yellow"/>
              </w:rPr>
              <w:t xml:space="preserve"> </w:t>
            </w:r>
            <w:r w:rsidRPr="00732D7F"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 xml:space="preserve">sequence sentences to form short narratives </w:t>
            </w:r>
            <w:r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>–</w:t>
            </w:r>
            <w:r w:rsidRPr="00732D7F"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 xml:space="preserve"> TEXT</w:t>
            </w:r>
            <w:r>
              <w:rPr>
                <w:rFonts w:ascii="NTPreCursive" w:hAnsi="NTPreCursive"/>
                <w:b/>
                <w:sz w:val="18"/>
                <w:szCs w:val="18"/>
              </w:rPr>
              <w:t xml:space="preserve"> (WT)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</w:rPr>
              <w:t xml:space="preserve">To  be able to </w:t>
            </w:r>
            <w:r>
              <w:rPr>
                <w:rFonts w:ascii="NTPreCursive" w:hAnsi="NTPreCursive"/>
                <w:sz w:val="18"/>
                <w:szCs w:val="18"/>
              </w:rPr>
              <w:t>c</w:t>
            </w:r>
            <w:r w:rsidRPr="007F4B73">
              <w:rPr>
                <w:rFonts w:ascii="NTPreCursive" w:hAnsi="NTPreCursive"/>
                <w:sz w:val="18"/>
                <w:szCs w:val="18"/>
              </w:rPr>
              <w:t>ompose a sentence orally before writing it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</w:rPr>
              <w:t xml:space="preserve">To be able to </w:t>
            </w:r>
            <w:r>
              <w:rPr>
                <w:rFonts w:ascii="NTPreCursive" w:hAnsi="NTPreCursive"/>
                <w:sz w:val="18"/>
                <w:szCs w:val="18"/>
              </w:rPr>
              <w:t xml:space="preserve"> r</w:t>
            </w:r>
            <w:r w:rsidRPr="007F4B73">
              <w:rPr>
                <w:rFonts w:ascii="NTPreCursive" w:hAnsi="NTPreCursive"/>
                <w:sz w:val="18"/>
                <w:szCs w:val="18"/>
              </w:rPr>
              <w:t>e-read what they have written to check it makes sense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</w:rPr>
              <w:t xml:space="preserve">To be able to </w:t>
            </w:r>
            <w:r>
              <w:rPr>
                <w:rFonts w:ascii="NTPreCursive" w:hAnsi="NTPreCursive"/>
                <w:sz w:val="18"/>
                <w:szCs w:val="18"/>
              </w:rPr>
              <w:t>d</w:t>
            </w:r>
            <w:r w:rsidRPr="007F4B73">
              <w:rPr>
                <w:rFonts w:ascii="NTPreCursive" w:hAnsi="NTPreCursive"/>
                <w:sz w:val="18"/>
                <w:szCs w:val="18"/>
              </w:rPr>
              <w:t>iscuss w</w:t>
            </w:r>
            <w:r>
              <w:rPr>
                <w:rFonts w:ascii="NTPreCursive" w:hAnsi="NTPreCursive"/>
                <w:sz w:val="18"/>
                <w:szCs w:val="18"/>
              </w:rPr>
              <w:t xml:space="preserve">hat they have written with </w:t>
            </w:r>
            <w:r w:rsidRPr="007F4B73">
              <w:rPr>
                <w:rFonts w:ascii="NTPreCursive" w:hAnsi="NTPreCursive"/>
                <w:sz w:val="18"/>
                <w:szCs w:val="18"/>
              </w:rPr>
              <w:t>the teacher and other pupils</w:t>
            </w:r>
          </w:p>
          <w:p w:rsidR="00872CD4" w:rsidRPr="007F4B73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</w:rPr>
              <w:t xml:space="preserve">To be able to 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</w:t>
            </w:r>
            <w:r>
              <w:rPr>
                <w:rFonts w:ascii="NTPreCursive" w:hAnsi="NTPreCursive"/>
                <w:sz w:val="18"/>
                <w:szCs w:val="18"/>
              </w:rPr>
              <w:t>r</w:t>
            </w:r>
            <w:r w:rsidRPr="007F4B73">
              <w:rPr>
                <w:rFonts w:ascii="NTPreCursive" w:hAnsi="NTPreCursive"/>
                <w:sz w:val="18"/>
                <w:szCs w:val="18"/>
              </w:rPr>
              <w:t>ead aloud their writing clearly enough to be heard by their peers and the teacher</w:t>
            </w:r>
          </w:p>
        </w:tc>
      </w:tr>
      <w:tr w:rsidR="00872CD4" w:rsidRPr="009B2B92" w:rsidTr="00872CD4">
        <w:tc>
          <w:tcPr>
            <w:tcW w:w="15614" w:type="dxa"/>
            <w:gridSpan w:val="3"/>
            <w:shd w:val="clear" w:color="auto" w:fill="D9D9D9" w:themeFill="background1" w:themeFillShade="D9"/>
          </w:tcPr>
          <w:p w:rsidR="00872CD4" w:rsidRPr="007F4B73" w:rsidRDefault="00872CD4" w:rsidP="00872CD4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7F4B73">
              <w:rPr>
                <w:rFonts w:ascii="NTPreCursive" w:hAnsi="NTPreCursive"/>
                <w:b/>
                <w:sz w:val="20"/>
                <w:szCs w:val="20"/>
              </w:rPr>
              <w:t xml:space="preserve">Vocabulary, Grammar and Punctuation </w:t>
            </w:r>
          </w:p>
        </w:tc>
      </w:tr>
      <w:tr w:rsidR="00872CD4" w:rsidRPr="009B2B92" w:rsidTr="00872CD4">
        <w:tc>
          <w:tcPr>
            <w:tcW w:w="4503" w:type="dxa"/>
          </w:tcPr>
          <w:p w:rsidR="00872CD4" w:rsidRPr="00DA0132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b/>
                <w:sz w:val="18"/>
                <w:szCs w:val="18"/>
                <w:highlight w:val="yellow"/>
              </w:rPr>
            </w:pPr>
            <w:r w:rsidRPr="00DA0132">
              <w:rPr>
                <w:rFonts w:ascii="NTPreCursive" w:hAnsi="NTPreCursive"/>
                <w:b/>
                <w:sz w:val="18"/>
                <w:szCs w:val="18"/>
                <w:highlight w:val="yellow"/>
              </w:rPr>
              <w:t>Using spacing between words (the teacher may remind the pupil to do this</w:t>
            </w:r>
          </w:p>
          <w:p w:rsidR="00872CD4" w:rsidRPr="00DA0132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DA0132">
              <w:rPr>
                <w:rFonts w:ascii="NTPreCursive" w:hAnsi="NTPreCursive"/>
                <w:sz w:val="18"/>
                <w:szCs w:val="18"/>
              </w:rPr>
              <w:t>Begin to use a capital letter for their own name and personal pronoun</w:t>
            </w:r>
          </w:p>
          <w:p w:rsidR="00872CD4" w:rsidRPr="00E65932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E65932">
              <w:rPr>
                <w:rFonts w:ascii="NTPreCursive" w:hAnsi="NTPreCursive"/>
                <w:b/>
                <w:sz w:val="18"/>
                <w:szCs w:val="18"/>
              </w:rPr>
              <w:t>Begin to</w:t>
            </w:r>
            <w:r>
              <w:rPr>
                <w:rFonts w:ascii="NTPreCursive" w:hAnsi="NTPreCursive"/>
                <w:sz w:val="18"/>
                <w:szCs w:val="18"/>
              </w:rPr>
              <w:t xml:space="preserve"> </w:t>
            </w:r>
            <w:r w:rsidRPr="00E65932">
              <w:rPr>
                <w:rFonts w:ascii="NTPreCursive" w:hAnsi="NTPreCursive"/>
                <w:sz w:val="18"/>
                <w:szCs w:val="18"/>
              </w:rPr>
              <w:t xml:space="preserve">use the grammatical terminology from appendix 2 when discussing their writing </w:t>
            </w:r>
            <w:r w:rsidRPr="00E65932">
              <w:rPr>
                <w:rFonts w:ascii="NTPreCursive" w:hAnsi="NTPreCursive"/>
                <w:b/>
                <w:sz w:val="18"/>
                <w:szCs w:val="18"/>
              </w:rPr>
              <w:t xml:space="preserve">Letter, Capital letter, Word, Sentence, Full stop </w:t>
            </w:r>
          </w:p>
        </w:tc>
        <w:tc>
          <w:tcPr>
            <w:tcW w:w="5103" w:type="dxa"/>
          </w:tcPr>
          <w:p w:rsidR="00872CD4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</w:rPr>
              <w:t xml:space="preserve">Mostly </w:t>
            </w:r>
            <w:r>
              <w:rPr>
                <w:rFonts w:ascii="NTPreCursive" w:hAnsi="NTPreCursive"/>
                <w:sz w:val="18"/>
                <w:szCs w:val="18"/>
              </w:rPr>
              <w:t>l</w:t>
            </w:r>
            <w:r w:rsidRPr="00515E51">
              <w:rPr>
                <w:rFonts w:ascii="NTPreCursive" w:hAnsi="NTPreCursive"/>
                <w:sz w:val="18"/>
                <w:szCs w:val="18"/>
              </w:rPr>
              <w:t>eave spaces between words</w:t>
            </w:r>
          </w:p>
          <w:p w:rsidR="00872CD4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</w:rPr>
              <w:t xml:space="preserve">Begin to </w:t>
            </w:r>
            <w:r w:rsidRPr="00515E51">
              <w:rPr>
                <w:rFonts w:ascii="NTPreCursive" w:hAnsi="NTPreCursive"/>
                <w:sz w:val="18"/>
                <w:szCs w:val="18"/>
              </w:rPr>
              <w:t>use</w:t>
            </w:r>
            <w:r>
              <w:rPr>
                <w:rFonts w:ascii="NTPreCursive" w:hAnsi="NTPreCursive"/>
                <w:sz w:val="18"/>
                <w:szCs w:val="18"/>
              </w:rPr>
              <w:t xml:space="preserve"> and to join clauses</w:t>
            </w:r>
          </w:p>
          <w:p w:rsidR="00872CD4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515E51">
              <w:rPr>
                <w:rFonts w:ascii="NTPreCursive" w:hAnsi="NTPreCursive"/>
                <w:sz w:val="18"/>
                <w:szCs w:val="18"/>
              </w:rPr>
              <w:t xml:space="preserve"> </w:t>
            </w:r>
            <w:r>
              <w:rPr>
                <w:rFonts w:ascii="NTPreCursive" w:hAnsi="NTPreCursive"/>
                <w:b/>
                <w:sz w:val="18"/>
                <w:szCs w:val="18"/>
              </w:rPr>
              <w:t xml:space="preserve">More confidently </w:t>
            </w:r>
            <w:r w:rsidRPr="00515E51">
              <w:rPr>
                <w:rFonts w:ascii="NTPreCursive" w:hAnsi="NTPreCursive"/>
                <w:sz w:val="18"/>
                <w:szCs w:val="18"/>
              </w:rPr>
              <w:t xml:space="preserve">punctuate sentences with a capital letter and full stop </w:t>
            </w:r>
          </w:p>
          <w:p w:rsidR="00872CD4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4B73">
              <w:rPr>
                <w:rFonts w:ascii="NTPreCursive" w:hAnsi="NTPreCursive"/>
                <w:sz w:val="18"/>
                <w:szCs w:val="18"/>
              </w:rPr>
              <w:t xml:space="preserve"> </w:t>
            </w:r>
            <w:r>
              <w:rPr>
                <w:rFonts w:ascii="NTPreCursive" w:hAnsi="NTPreCursive"/>
                <w:b/>
                <w:sz w:val="18"/>
                <w:szCs w:val="18"/>
              </w:rPr>
              <w:t xml:space="preserve">More confidently </w:t>
            </w:r>
            <w:r>
              <w:rPr>
                <w:rFonts w:ascii="NTPreCursive" w:hAnsi="NTPreCursive"/>
                <w:sz w:val="18"/>
                <w:szCs w:val="18"/>
              </w:rPr>
              <w:t xml:space="preserve"> </w:t>
            </w:r>
            <w:r w:rsidRPr="007F4B73">
              <w:rPr>
                <w:rFonts w:ascii="NTPreCursive" w:hAnsi="NTPreCursive"/>
                <w:sz w:val="18"/>
                <w:szCs w:val="18"/>
              </w:rPr>
              <w:t>use a capital letter for names of people, places, the days of the week</w:t>
            </w:r>
            <w:r>
              <w:rPr>
                <w:rFonts w:ascii="NTPreCursive" w:hAnsi="NTPreCursive"/>
                <w:sz w:val="18"/>
                <w:szCs w:val="18"/>
              </w:rPr>
              <w:t xml:space="preserve"> and the personal pronoun I</w:t>
            </w:r>
          </w:p>
          <w:p w:rsidR="00872CD4" w:rsidRPr="00E65932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E65932">
              <w:rPr>
                <w:rFonts w:ascii="NTPreCursive" w:hAnsi="NTPreCursive"/>
                <w:b/>
                <w:sz w:val="18"/>
                <w:szCs w:val="18"/>
              </w:rPr>
              <w:t>Begin to</w:t>
            </w:r>
            <w:r w:rsidRPr="00E65932">
              <w:rPr>
                <w:rFonts w:ascii="NTPreCursive" w:hAnsi="NTPreCursive"/>
                <w:sz w:val="18"/>
                <w:szCs w:val="18"/>
              </w:rPr>
              <w:t xml:space="preserve"> use the grammatical terminology from appendix 2 when discussing their writing </w:t>
            </w:r>
            <w:r w:rsidRPr="00E65932">
              <w:rPr>
                <w:rFonts w:ascii="NTPreCursive" w:hAnsi="NTPreCursive"/>
                <w:b/>
                <w:sz w:val="18"/>
                <w:szCs w:val="18"/>
              </w:rPr>
              <w:t>Letter, Capital letter, Word, Sentence, Full stop</w:t>
            </w:r>
            <w:r>
              <w:rPr>
                <w:rFonts w:ascii="NTPreCursive" w:hAnsi="NTPreCursive"/>
                <w:b/>
                <w:sz w:val="18"/>
                <w:szCs w:val="18"/>
              </w:rPr>
              <w:t>,</w:t>
            </w:r>
            <w:r w:rsidRPr="00515E51">
              <w:rPr>
                <w:rFonts w:ascii="NTPreCursive" w:hAnsi="NTPreCursive"/>
                <w:b/>
                <w:sz w:val="18"/>
                <w:szCs w:val="18"/>
              </w:rPr>
              <w:t xml:space="preserve"> Punctuation</w:t>
            </w:r>
            <w:r>
              <w:rPr>
                <w:rFonts w:ascii="NTPreCursive" w:hAnsi="NTPreCursive"/>
                <w:b/>
                <w:sz w:val="18"/>
                <w:szCs w:val="18"/>
              </w:rPr>
              <w:t>, question mark, exclamation mark</w:t>
            </w:r>
          </w:p>
        </w:tc>
        <w:tc>
          <w:tcPr>
            <w:tcW w:w="6008" w:type="dxa"/>
          </w:tcPr>
          <w:p w:rsidR="00872CD4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</w:rPr>
              <w:t xml:space="preserve">To  </w:t>
            </w:r>
            <w:r>
              <w:rPr>
                <w:rFonts w:ascii="NTPreCursive" w:hAnsi="NTPreCursive"/>
                <w:sz w:val="18"/>
                <w:szCs w:val="18"/>
              </w:rPr>
              <w:t>l</w:t>
            </w:r>
            <w:r w:rsidRPr="00515E51">
              <w:rPr>
                <w:rFonts w:ascii="NTPreCursive" w:hAnsi="NTPreCursive"/>
                <w:sz w:val="18"/>
                <w:szCs w:val="18"/>
              </w:rPr>
              <w:t>eave spaces between words</w:t>
            </w:r>
          </w:p>
          <w:p w:rsidR="00872CD4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</w:rPr>
              <w:t xml:space="preserve">To </w:t>
            </w:r>
            <w:r>
              <w:rPr>
                <w:rFonts w:ascii="NTPreCursive" w:hAnsi="NTPreCursive"/>
                <w:sz w:val="18"/>
                <w:szCs w:val="18"/>
              </w:rPr>
              <w:t xml:space="preserve">join words  and to join sentences (clauses) using </w:t>
            </w:r>
            <w:r w:rsidRPr="00112BA7">
              <w:rPr>
                <w:rFonts w:ascii="NTPreCursive" w:hAnsi="NTPreCursive"/>
                <w:b/>
                <w:sz w:val="18"/>
                <w:szCs w:val="18"/>
                <w:u w:val="single"/>
              </w:rPr>
              <w:t>and</w:t>
            </w:r>
            <w:r>
              <w:rPr>
                <w:rFonts w:ascii="NTPreCursive" w:hAnsi="NTPreCursive"/>
                <w:b/>
                <w:sz w:val="18"/>
                <w:szCs w:val="18"/>
                <w:u w:val="single"/>
              </w:rPr>
              <w:t xml:space="preserve"> - SENTENCE</w:t>
            </w:r>
          </w:p>
          <w:p w:rsidR="00872CD4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8715E7">
              <w:rPr>
                <w:rFonts w:ascii="NTPreCursive" w:hAnsi="NTPreCursive"/>
                <w:b/>
                <w:sz w:val="18"/>
                <w:szCs w:val="18"/>
                <w:u w:val="single"/>
              </w:rPr>
              <w:t>Begin to</w:t>
            </w:r>
            <w:r>
              <w:rPr>
                <w:rFonts w:ascii="NTPreCursive" w:hAnsi="NTPreCursive"/>
                <w:sz w:val="18"/>
                <w:szCs w:val="18"/>
              </w:rPr>
              <w:t xml:space="preserve"> </w:t>
            </w:r>
            <w:r w:rsidRPr="008715E7">
              <w:rPr>
                <w:rFonts w:ascii="NTPreCursive" w:hAnsi="NTPreCursive"/>
                <w:b/>
                <w:sz w:val="18"/>
                <w:szCs w:val="18"/>
              </w:rPr>
              <w:t>punctuate</w:t>
            </w:r>
            <w:r w:rsidRPr="00515E51">
              <w:rPr>
                <w:rFonts w:ascii="NTPreCursive" w:hAnsi="NTPreCursive"/>
                <w:sz w:val="18"/>
                <w:szCs w:val="18"/>
              </w:rPr>
              <w:t xml:space="preserve"> sentences with a capital letter and full stop </w:t>
            </w:r>
          </w:p>
          <w:p w:rsidR="00872CD4" w:rsidRPr="00515E51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 w:rsidRPr="007F35B1">
              <w:rPr>
                <w:rFonts w:ascii="NTPreCursive" w:hAnsi="NTPreCursive"/>
                <w:b/>
                <w:sz w:val="18"/>
                <w:szCs w:val="18"/>
                <w:u w:val="single"/>
              </w:rPr>
              <w:t>Begin to</w:t>
            </w:r>
            <w:r w:rsidRPr="008715E7">
              <w:rPr>
                <w:rFonts w:ascii="NTPreCursive" w:hAnsi="NTPreCursive"/>
                <w:b/>
                <w:sz w:val="18"/>
                <w:szCs w:val="18"/>
              </w:rPr>
              <w:t xml:space="preserve"> punctuate</w:t>
            </w:r>
            <w:r>
              <w:rPr>
                <w:rFonts w:ascii="NTPreCursive" w:hAnsi="NTPreCursive"/>
                <w:sz w:val="18"/>
                <w:szCs w:val="18"/>
              </w:rPr>
              <w:t xml:space="preserve"> sentences with an exclamation mark or </w:t>
            </w:r>
            <w:r w:rsidRPr="007F4B73">
              <w:rPr>
                <w:rFonts w:ascii="NTPreCursive" w:hAnsi="NTPreCursive"/>
                <w:sz w:val="18"/>
                <w:szCs w:val="18"/>
              </w:rPr>
              <w:t>question mark</w:t>
            </w:r>
          </w:p>
          <w:p w:rsidR="00872CD4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  <w:u w:val="single"/>
              </w:rPr>
              <w:t>T</w:t>
            </w:r>
            <w:r w:rsidRPr="008715E7">
              <w:rPr>
                <w:rFonts w:ascii="NTPreCursive" w:hAnsi="NTPreCursive"/>
                <w:b/>
                <w:sz w:val="18"/>
                <w:szCs w:val="18"/>
                <w:u w:val="single"/>
              </w:rPr>
              <w:t>o</w:t>
            </w:r>
            <w:r>
              <w:rPr>
                <w:rFonts w:ascii="NTPreCursive" w:hAnsi="NTPreCursive"/>
                <w:b/>
                <w:sz w:val="18"/>
                <w:szCs w:val="18"/>
                <w:u w:val="single"/>
              </w:rPr>
              <w:t xml:space="preserve"> use</w:t>
            </w:r>
            <w:r w:rsidRPr="007F4B73">
              <w:rPr>
                <w:rFonts w:ascii="NTPreCursive" w:hAnsi="NTPreCursive"/>
                <w:sz w:val="18"/>
                <w:szCs w:val="18"/>
              </w:rPr>
              <w:t xml:space="preserve"> a capital letter for names of people, places, the days of the week</w:t>
            </w:r>
            <w:r>
              <w:rPr>
                <w:rFonts w:ascii="NTPreCursive" w:hAnsi="NTPreCursive"/>
                <w:sz w:val="18"/>
                <w:szCs w:val="18"/>
              </w:rPr>
              <w:t xml:space="preserve"> and the personal pronoun I</w:t>
            </w:r>
          </w:p>
          <w:p w:rsidR="00872CD4" w:rsidRPr="00515E51" w:rsidRDefault="00872CD4" w:rsidP="00872CD4">
            <w:pPr>
              <w:pStyle w:val="ListParagraph"/>
              <w:numPr>
                <w:ilvl w:val="0"/>
                <w:numId w:val="10"/>
              </w:numPr>
              <w:rPr>
                <w:rFonts w:ascii="NTPreCursive" w:hAnsi="NTPreCursive"/>
                <w:sz w:val="18"/>
                <w:szCs w:val="18"/>
              </w:rPr>
            </w:pPr>
            <w:r>
              <w:rPr>
                <w:rFonts w:ascii="NTPreCursive" w:hAnsi="NTPreCursive"/>
                <w:b/>
                <w:sz w:val="18"/>
                <w:szCs w:val="18"/>
              </w:rPr>
              <w:t>To</w:t>
            </w:r>
            <w:r w:rsidRPr="007F35B1">
              <w:rPr>
                <w:rFonts w:ascii="NTPreCursive" w:hAnsi="NTPreCursive"/>
                <w:b/>
                <w:sz w:val="18"/>
                <w:szCs w:val="18"/>
              </w:rPr>
              <w:t xml:space="preserve"> use</w:t>
            </w:r>
            <w:r w:rsidRPr="00515E51">
              <w:rPr>
                <w:rFonts w:ascii="NTPreCursive" w:hAnsi="NTPreCursive"/>
                <w:sz w:val="18"/>
                <w:szCs w:val="18"/>
              </w:rPr>
              <w:t xml:space="preserve"> the grammatical terminology from appendix 2 when discussing their writing </w:t>
            </w:r>
            <w:r w:rsidRPr="00515E51">
              <w:rPr>
                <w:rFonts w:ascii="NTPreCursive" w:hAnsi="NTPreCursive"/>
                <w:b/>
                <w:sz w:val="18"/>
                <w:szCs w:val="18"/>
              </w:rPr>
              <w:t>Letter, Capital letter, Word, Singular, Plural, Sentence, Punctuation, Full stop  Question mark, Exclamation mark</w:t>
            </w:r>
          </w:p>
        </w:tc>
      </w:tr>
    </w:tbl>
    <w:p w:rsidR="00563D48" w:rsidRPr="0091001A" w:rsidRDefault="00157C61" w:rsidP="00732D7F">
      <w:pPr>
        <w:rPr>
          <w:rFonts w:ascii="NTPreCursive" w:hAnsi="NTPreCursive"/>
          <w:b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54A933EB" wp14:editId="7A399057">
            <wp:simplePos x="0" y="0"/>
            <wp:positionH relativeFrom="column">
              <wp:posOffset>9238615</wp:posOffset>
            </wp:positionH>
            <wp:positionV relativeFrom="paragraph">
              <wp:posOffset>-257175</wp:posOffset>
            </wp:positionV>
            <wp:extent cx="502920" cy="474980"/>
            <wp:effectExtent l="0" t="0" r="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7C61">
        <w:rPr>
          <w:rFonts w:ascii="NTPreCursive" w:hAnsi="NTPreCursive"/>
          <w:b/>
          <w:sz w:val="28"/>
          <w:szCs w:val="28"/>
        </w:rPr>
        <w:t xml:space="preserve"> </w:t>
      </w:r>
    </w:p>
    <w:p w:rsidR="003413B3" w:rsidRPr="009B2B92" w:rsidRDefault="003413B3" w:rsidP="003413B3">
      <w:pPr>
        <w:rPr>
          <w:rFonts w:ascii="NTPreCursive" w:hAnsi="NTPreCursive"/>
          <w:sz w:val="24"/>
          <w:szCs w:val="24"/>
          <w:u w:val="single"/>
        </w:rPr>
      </w:pPr>
    </w:p>
    <w:sectPr w:rsidR="003413B3" w:rsidRPr="009B2B92" w:rsidSect="003413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D5851"/>
    <w:multiLevelType w:val="hybridMultilevel"/>
    <w:tmpl w:val="BB2065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E20D11"/>
    <w:multiLevelType w:val="hybridMultilevel"/>
    <w:tmpl w:val="CE5C3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20222"/>
    <w:multiLevelType w:val="hybridMultilevel"/>
    <w:tmpl w:val="F8DE24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E2D56"/>
    <w:multiLevelType w:val="hybridMultilevel"/>
    <w:tmpl w:val="FDF8A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B0F46"/>
    <w:multiLevelType w:val="hybridMultilevel"/>
    <w:tmpl w:val="66400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82FE4"/>
    <w:multiLevelType w:val="hybridMultilevel"/>
    <w:tmpl w:val="EA6CD93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3AB33E7"/>
    <w:multiLevelType w:val="hybridMultilevel"/>
    <w:tmpl w:val="9E7CA1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7F27846"/>
    <w:multiLevelType w:val="hybridMultilevel"/>
    <w:tmpl w:val="CDDCF2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1D712A"/>
    <w:multiLevelType w:val="hybridMultilevel"/>
    <w:tmpl w:val="8E0E1C4E"/>
    <w:lvl w:ilvl="0" w:tplc="BD6095C0">
      <w:numFmt w:val="bullet"/>
      <w:lvlText w:val=""/>
      <w:lvlJc w:val="left"/>
      <w:pPr>
        <w:ind w:left="435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 w15:restartNumberingAfterBreak="0">
    <w:nsid w:val="7B096980"/>
    <w:multiLevelType w:val="hybridMultilevel"/>
    <w:tmpl w:val="8068A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3B3"/>
    <w:rsid w:val="00021CD6"/>
    <w:rsid w:val="00037C5A"/>
    <w:rsid w:val="0006669B"/>
    <w:rsid w:val="000D15B9"/>
    <w:rsid w:val="00112BA7"/>
    <w:rsid w:val="00114689"/>
    <w:rsid w:val="00157C61"/>
    <w:rsid w:val="001C0E1F"/>
    <w:rsid w:val="0021389D"/>
    <w:rsid w:val="00262D8F"/>
    <w:rsid w:val="002E6A01"/>
    <w:rsid w:val="0030325A"/>
    <w:rsid w:val="00304357"/>
    <w:rsid w:val="003413B3"/>
    <w:rsid w:val="004108BB"/>
    <w:rsid w:val="0046525A"/>
    <w:rsid w:val="004A351C"/>
    <w:rsid w:val="00515E51"/>
    <w:rsid w:val="00544514"/>
    <w:rsid w:val="00557529"/>
    <w:rsid w:val="00563D48"/>
    <w:rsid w:val="005B0E25"/>
    <w:rsid w:val="00622A57"/>
    <w:rsid w:val="006C10E8"/>
    <w:rsid w:val="00713722"/>
    <w:rsid w:val="00732D7F"/>
    <w:rsid w:val="00757870"/>
    <w:rsid w:val="0077025C"/>
    <w:rsid w:val="007B645A"/>
    <w:rsid w:val="007F35B1"/>
    <w:rsid w:val="007F4B73"/>
    <w:rsid w:val="00830092"/>
    <w:rsid w:val="008715E7"/>
    <w:rsid w:val="00872CD4"/>
    <w:rsid w:val="008C16DE"/>
    <w:rsid w:val="0091001A"/>
    <w:rsid w:val="0096373E"/>
    <w:rsid w:val="009B2B92"/>
    <w:rsid w:val="00AF3DB1"/>
    <w:rsid w:val="00B31519"/>
    <w:rsid w:val="00B5764F"/>
    <w:rsid w:val="00BE1E6E"/>
    <w:rsid w:val="00C215A3"/>
    <w:rsid w:val="00C80DC6"/>
    <w:rsid w:val="00CB00B8"/>
    <w:rsid w:val="00D119E0"/>
    <w:rsid w:val="00D62BBA"/>
    <w:rsid w:val="00DA0132"/>
    <w:rsid w:val="00DA5CA5"/>
    <w:rsid w:val="00E65932"/>
    <w:rsid w:val="00E67BCC"/>
    <w:rsid w:val="00F3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16F5B"/>
  <w15:docId w15:val="{E0E50A7E-0DC3-4DFF-BE83-A35FCFAC6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1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3B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41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3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Orton</dc:creator>
  <cp:lastModifiedBy>Jo Castle</cp:lastModifiedBy>
  <cp:revision>2</cp:revision>
  <cp:lastPrinted>2018-07-24T12:46:00Z</cp:lastPrinted>
  <dcterms:created xsi:type="dcterms:W3CDTF">2020-06-30T10:24:00Z</dcterms:created>
  <dcterms:modified xsi:type="dcterms:W3CDTF">2020-06-30T10:24:00Z</dcterms:modified>
</cp:coreProperties>
</file>